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02AA27" w14:textId="43EC12EB" w:rsidR="007F5A5C" w:rsidRPr="007F5A5C" w:rsidRDefault="007F5A5C" w:rsidP="00944906">
      <w:pPr>
        <w:pStyle w:val="a3"/>
        <w:tabs>
          <w:tab w:val="left" w:pos="2843"/>
        </w:tabs>
        <w:spacing w:before="0" w:beforeAutospacing="0" w:after="0" w:afterAutospacing="0"/>
        <w:contextualSpacing/>
        <w:jc w:val="center"/>
        <w:rPr>
          <w:b/>
          <w:bCs/>
          <w:sz w:val="28"/>
          <w:szCs w:val="28"/>
        </w:rPr>
      </w:pPr>
      <w:r w:rsidRPr="007F5A5C">
        <w:rPr>
          <w:b/>
          <w:bCs/>
          <w:sz w:val="28"/>
          <w:szCs w:val="28"/>
        </w:rPr>
        <w:t>Лекция 3</w:t>
      </w:r>
    </w:p>
    <w:p w14:paraId="61467B0C" w14:textId="77777777" w:rsidR="007F5A5C" w:rsidRPr="007F5A5C" w:rsidRDefault="007F5A5C" w:rsidP="00944906">
      <w:pPr>
        <w:pStyle w:val="a3"/>
        <w:tabs>
          <w:tab w:val="left" w:pos="2843"/>
        </w:tabs>
        <w:spacing w:before="0" w:beforeAutospacing="0" w:after="0" w:afterAutospacing="0"/>
        <w:contextualSpacing/>
        <w:jc w:val="both"/>
        <w:rPr>
          <w:b/>
          <w:bCs/>
          <w:sz w:val="28"/>
          <w:szCs w:val="28"/>
        </w:rPr>
      </w:pPr>
    </w:p>
    <w:p w14:paraId="67EB763D" w14:textId="77777777" w:rsidR="007F5A5C" w:rsidRPr="00944906" w:rsidRDefault="007F5A5C" w:rsidP="00944906">
      <w:pPr>
        <w:pStyle w:val="a3"/>
        <w:spacing w:before="0" w:beforeAutospacing="0" w:after="0" w:afterAutospacing="0"/>
        <w:contextualSpacing/>
        <w:jc w:val="center"/>
        <w:rPr>
          <w:caps/>
          <w:sz w:val="28"/>
          <w:szCs w:val="28"/>
        </w:rPr>
      </w:pPr>
      <w:r w:rsidRPr="00944906">
        <w:rPr>
          <w:b/>
          <w:bCs/>
          <w:caps/>
          <w:sz w:val="28"/>
          <w:szCs w:val="28"/>
        </w:rPr>
        <w:t>Геодезические работы при изысканиях линейных сооружений</w:t>
      </w:r>
    </w:p>
    <w:p w14:paraId="4F23FE2A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32DA82B3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В случае отсутствия крупномасштабных топографических планов выполняют полевое трассирование – трассирование на местности.</w:t>
      </w:r>
    </w:p>
    <w:p w14:paraId="03D4E705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b/>
          <w:bCs/>
          <w:sz w:val="28"/>
          <w:szCs w:val="28"/>
        </w:rPr>
        <w:t>Полевое трассирование</w:t>
      </w:r>
      <w:r w:rsidRPr="007F5A5C">
        <w:rPr>
          <w:sz w:val="28"/>
          <w:szCs w:val="28"/>
        </w:rPr>
        <w:t>.</w:t>
      </w:r>
    </w:p>
    <w:p w14:paraId="19AF6410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Геодезические работы при трассировании на местности:</w:t>
      </w:r>
    </w:p>
    <w:p w14:paraId="789E8AF5" w14:textId="77777777" w:rsidR="007F5A5C" w:rsidRPr="007F5A5C" w:rsidRDefault="007F5A5C" w:rsidP="00944906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Выбор направления трассы (по картам 1: 100 000 и крупнее, аэрофотоснимкам)</w:t>
      </w:r>
    </w:p>
    <w:p w14:paraId="7545CE57" w14:textId="77777777" w:rsidR="007F5A5C" w:rsidRPr="007F5A5C" w:rsidRDefault="007F5A5C" w:rsidP="00944906">
      <w:pPr>
        <w:pStyle w:val="a3"/>
        <w:numPr>
          <w:ilvl w:val="0"/>
          <w:numId w:val="1"/>
        </w:numPr>
        <w:spacing w:before="0" w:beforeAutospacing="0" w:after="0" w:afterAutospacing="0"/>
        <w:ind w:left="0" w:firstLine="0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Вынос и закрепление трассы на местности – НТ, КТ, ВУ, створные точки</w:t>
      </w:r>
    </w:p>
    <w:p w14:paraId="1209CAD5" w14:textId="1F22F1A1" w:rsidR="007F5A5C" w:rsidRPr="007F5A5C" w:rsidRDefault="007F5A5C" w:rsidP="00944906">
      <w:pPr>
        <w:pStyle w:val="a3"/>
        <w:tabs>
          <w:tab w:val="left" w:pos="2057"/>
        </w:tabs>
        <w:spacing w:before="0" w:beforeAutospacing="0" w:after="0" w:afterAutospacing="0"/>
        <w:contextualSpacing/>
        <w:jc w:val="center"/>
        <w:rPr>
          <w:sz w:val="28"/>
          <w:szCs w:val="28"/>
        </w:rPr>
      </w:pPr>
      <w:r w:rsidRPr="007F5A5C">
        <w:rPr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0" wp14:anchorId="72BBED64" wp14:editId="2E8EFF0E">
            <wp:simplePos x="0" y="0"/>
            <wp:positionH relativeFrom="column">
              <wp:align>left</wp:align>
            </wp:positionH>
            <wp:positionV relativeFrom="line">
              <wp:posOffset>0</wp:posOffset>
            </wp:positionV>
            <wp:extent cx="5848350" cy="1876425"/>
            <wp:effectExtent l="19050" t="0" r="0" b="0"/>
            <wp:wrapSquare wrapText="bothSides"/>
            <wp:docPr id="6" name="Рисунок 6" descr="hello_html_m561341b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ello_html_m561341bd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1876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F5A5C">
        <w:rPr>
          <w:sz w:val="28"/>
          <w:szCs w:val="28"/>
        </w:rPr>
        <w:t>Рис.</w:t>
      </w:r>
      <w:r w:rsidR="00944906">
        <w:rPr>
          <w:sz w:val="28"/>
          <w:szCs w:val="28"/>
        </w:rPr>
        <w:t>1</w:t>
      </w:r>
    </w:p>
    <w:p w14:paraId="1CB6FE29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334127E3" w14:textId="77777777" w:rsidR="007F5A5C" w:rsidRPr="007F5A5C" w:rsidRDefault="007F5A5C" w:rsidP="00944906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7F5A5C">
        <w:rPr>
          <w:i/>
          <w:iCs/>
          <w:sz w:val="28"/>
          <w:szCs w:val="28"/>
        </w:rPr>
        <w:t>Трассу выносят на местность по (X,Y) основных точек (НТ, КТ, ВУ) или по привязкам к предметам местности. </w:t>
      </w:r>
      <w:r w:rsidRPr="007F5A5C">
        <w:rPr>
          <w:sz w:val="28"/>
          <w:szCs w:val="28"/>
        </w:rPr>
        <w:t>Для привязки трассы по высоте закладывают рабочие реперы</w:t>
      </w:r>
      <w:r w:rsidRPr="007F5A5C">
        <w:rPr>
          <w:i/>
          <w:iCs/>
          <w:sz w:val="28"/>
          <w:szCs w:val="28"/>
        </w:rPr>
        <w:t> </w:t>
      </w:r>
      <w:r w:rsidRPr="007F5A5C">
        <w:rPr>
          <w:sz w:val="28"/>
          <w:szCs w:val="28"/>
        </w:rPr>
        <w:t>(в</w:t>
      </w:r>
      <w:r w:rsidRPr="007F5A5C">
        <w:rPr>
          <w:i/>
          <w:iCs/>
          <w:sz w:val="28"/>
          <w:szCs w:val="28"/>
        </w:rPr>
        <w:t> </w:t>
      </w:r>
      <w:r w:rsidRPr="007F5A5C">
        <w:rPr>
          <w:sz w:val="28"/>
          <w:szCs w:val="28"/>
        </w:rPr>
        <w:t>20 -100 м от трассы и в 1-3 км друг от друга). Отметки Рп – нивелированием IV класса.</w:t>
      </w:r>
    </w:p>
    <w:p w14:paraId="65A403C2" w14:textId="77777777" w:rsidR="007F5A5C" w:rsidRPr="007F5A5C" w:rsidRDefault="007F5A5C" w:rsidP="00944906">
      <w:pPr>
        <w:pStyle w:val="a3"/>
        <w:numPr>
          <w:ilvl w:val="0"/>
          <w:numId w:val="2"/>
        </w:numPr>
        <w:spacing w:before="0" w:beforeAutospacing="0" w:after="0" w:afterAutospacing="0"/>
        <w:ind w:left="0"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Разбивка по трассе пикетажа и кривых со съемкой полосы вдоль трассы: Пикетаж разбивают после закрепления трассы – стальная лента</w:t>
      </w:r>
    </w:p>
    <w:p w14:paraId="60311094" w14:textId="77777777" w:rsidR="007F5A5C" w:rsidRPr="007F5A5C" w:rsidRDefault="007F5A5C" w:rsidP="00944906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Кроме ПК закрепляют «+» точки – характерные точки рельефа и ситуации.</w:t>
      </w:r>
    </w:p>
    <w:p w14:paraId="5555D535" w14:textId="77777777" w:rsidR="007F5A5C" w:rsidRPr="007F5A5C" w:rsidRDefault="007F5A5C" w:rsidP="00944906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Разбивка </w:t>
      </w:r>
      <w:r w:rsidRPr="007F5A5C">
        <w:rPr>
          <w:b/>
          <w:bCs/>
          <w:i/>
          <w:iCs/>
          <w:sz w:val="28"/>
          <w:szCs w:val="28"/>
        </w:rPr>
        <w:t>поперечников</w:t>
      </w:r>
      <w:r w:rsidRPr="007F5A5C">
        <w:rPr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–</w:t>
      </w:r>
      <w:r w:rsidRPr="007F5A5C">
        <w:rPr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перпендикулярные к трассе линии в характерных местах</w:t>
      </w:r>
      <w:r w:rsidRPr="007F5A5C">
        <w:rPr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трассы </w:t>
      </w:r>
      <w:r w:rsidRPr="007F5A5C">
        <w:rPr>
          <w:sz w:val="28"/>
          <w:szCs w:val="28"/>
        </w:rPr>
        <w:t>(косогоры,</w:t>
      </w:r>
      <w:r w:rsidRPr="007F5A5C">
        <w:rPr>
          <w:i/>
          <w:iCs/>
          <w:sz w:val="28"/>
          <w:szCs w:val="28"/>
        </w:rPr>
        <w:t> </w:t>
      </w:r>
      <w:r w:rsidRPr="007F5A5C">
        <w:rPr>
          <w:sz w:val="28"/>
          <w:szCs w:val="28"/>
        </w:rPr>
        <w:t>урезы воды,</w:t>
      </w:r>
      <w:r w:rsidRPr="007F5A5C">
        <w:rPr>
          <w:i/>
          <w:iCs/>
          <w:sz w:val="28"/>
          <w:szCs w:val="28"/>
        </w:rPr>
        <w:t> </w:t>
      </w:r>
      <w:r w:rsidRPr="007F5A5C">
        <w:rPr>
          <w:sz w:val="28"/>
          <w:szCs w:val="28"/>
        </w:rPr>
        <w:t>примыкания дорог).</w:t>
      </w:r>
    </w:p>
    <w:p w14:paraId="58E12B1E" w14:textId="77777777" w:rsidR="007F5A5C" w:rsidRPr="007F5A5C" w:rsidRDefault="007F5A5C" w:rsidP="00944906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Съемку ситуации ведут способом перпендикуляров и линейных засечек.</w:t>
      </w:r>
    </w:p>
    <w:p w14:paraId="51400812" w14:textId="77777777" w:rsidR="007F5A5C" w:rsidRPr="007F5A5C" w:rsidRDefault="007F5A5C" w:rsidP="00944906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Результаты съемки заносят в </w:t>
      </w:r>
      <w:r w:rsidRPr="007F5A5C">
        <w:rPr>
          <w:b/>
          <w:bCs/>
          <w:i/>
          <w:iCs/>
          <w:sz w:val="28"/>
          <w:szCs w:val="28"/>
        </w:rPr>
        <w:t>пикетажный журнал,</w:t>
      </w:r>
      <w:r w:rsidRPr="007F5A5C">
        <w:rPr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где показана схема трассы,</w:t>
      </w:r>
      <w:r w:rsidRPr="007F5A5C">
        <w:rPr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ее</w:t>
      </w:r>
      <w:r w:rsidRPr="007F5A5C">
        <w:rPr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основные элементы, элементы ситуации и результаты их съемки в полосе отвода трассы.</w:t>
      </w:r>
    </w:p>
    <w:p w14:paraId="20828324" w14:textId="77777777" w:rsidR="007F5A5C" w:rsidRPr="007F5A5C" w:rsidRDefault="007F5A5C" w:rsidP="00944906">
      <w:pPr>
        <w:pStyle w:val="a3"/>
        <w:spacing w:before="0" w:beforeAutospacing="0" w:after="0" w:afterAutospacing="0"/>
        <w:ind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Журнал ведут в крупном масштабе (1: 1 000, 1: 2 000).</w:t>
      </w:r>
    </w:p>
    <w:p w14:paraId="49EDC56F" w14:textId="77777777" w:rsidR="007F5A5C" w:rsidRPr="007F5A5C" w:rsidRDefault="007F5A5C" w:rsidP="00944906">
      <w:pPr>
        <w:pStyle w:val="a3"/>
        <w:numPr>
          <w:ilvl w:val="0"/>
          <w:numId w:val="3"/>
        </w:numPr>
        <w:spacing w:before="0" w:beforeAutospacing="0" w:after="0" w:afterAutospacing="0"/>
        <w:ind w:left="0" w:firstLine="567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Геометрическое нивелирование трассы:</w:t>
      </w:r>
    </w:p>
    <w:p w14:paraId="41BC067F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65520170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160E1496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35386B60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507C1425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431DBA37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667DA399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7CFA19B1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Трассу нивелируют «прямо» и «обратно» по методике технического нивелирования.</w:t>
      </w:r>
    </w:p>
    <w:p w14:paraId="21B897D5" w14:textId="19A02614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b/>
          <w:bCs/>
          <w:sz w:val="28"/>
          <w:szCs w:val="28"/>
        </w:rPr>
        <w:t>«Прямо»: </w:t>
      </w:r>
      <w:r w:rsidRPr="007F5A5C">
        <w:rPr>
          <w:sz w:val="28"/>
          <w:szCs w:val="28"/>
        </w:rPr>
        <w:t>нивелируют ПК, «+»точки,</w:t>
      </w:r>
      <w:r w:rsidRPr="007F5A5C">
        <w:rPr>
          <w:b/>
          <w:bCs/>
          <w:sz w:val="28"/>
          <w:szCs w:val="28"/>
        </w:rPr>
        <w:t> </w:t>
      </w:r>
      <w:r w:rsidRPr="007F5A5C">
        <w:rPr>
          <w:sz w:val="28"/>
          <w:szCs w:val="28"/>
        </w:rPr>
        <w:t>поперечники,</w:t>
      </w:r>
      <w:r w:rsidRPr="007F5A5C">
        <w:rPr>
          <w:b/>
          <w:bCs/>
          <w:sz w:val="28"/>
          <w:szCs w:val="28"/>
        </w:rPr>
        <w:t> </w:t>
      </w:r>
      <w:r w:rsidRPr="007F5A5C">
        <w:rPr>
          <w:sz w:val="28"/>
          <w:szCs w:val="28"/>
        </w:rPr>
        <w:t xml:space="preserve">главные точки </w:t>
      </w:r>
      <w:r w:rsidR="00944906" w:rsidRPr="007F5A5C">
        <w:rPr>
          <w:noProof/>
          <w:sz w:val="28"/>
          <w:szCs w:val="28"/>
        </w:rPr>
        <w:drawing>
          <wp:anchor distT="0" distB="0" distL="114300" distR="114300" simplePos="0" relativeHeight="251656192" behindDoc="0" locked="0" layoutInCell="1" allowOverlap="0" wp14:anchorId="3EDB7AF4" wp14:editId="0BEE656A">
            <wp:simplePos x="0" y="0"/>
            <wp:positionH relativeFrom="margin">
              <wp:posOffset>1834515</wp:posOffset>
            </wp:positionH>
            <wp:positionV relativeFrom="line">
              <wp:posOffset>206375</wp:posOffset>
            </wp:positionV>
            <wp:extent cx="2693670" cy="2379345"/>
            <wp:effectExtent l="0" t="0" r="0" b="0"/>
            <wp:wrapSquare wrapText="bothSides"/>
            <wp:docPr id="7" name="Рисунок 7" descr="hello_html_23d85aa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ello_html_23d85aa6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3670" cy="23793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F5A5C">
        <w:rPr>
          <w:sz w:val="28"/>
          <w:szCs w:val="28"/>
        </w:rPr>
        <w:t>КК.</w:t>
      </w:r>
      <w:r w:rsidRPr="007F5A5C">
        <w:rPr>
          <w:b/>
          <w:bCs/>
          <w:sz w:val="28"/>
          <w:szCs w:val="28"/>
        </w:rPr>
        <w:t> «Обратно»: </w:t>
      </w:r>
      <w:r w:rsidRPr="007F5A5C">
        <w:rPr>
          <w:sz w:val="28"/>
          <w:szCs w:val="28"/>
        </w:rPr>
        <w:t>только ПК и связующие точки.</w:t>
      </w:r>
    </w:p>
    <w:p w14:paraId="41A59C06" w14:textId="26BF72B4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095F5D43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2A8986F8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790B9156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4BD387C1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0D0BC62B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17BE04F0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6FD03032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20D5D32B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4612ECC4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5F11F45E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4ED899D5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i/>
          <w:iCs/>
          <w:sz w:val="28"/>
          <w:szCs w:val="28"/>
        </w:rPr>
      </w:pPr>
    </w:p>
    <w:p w14:paraId="6692587E" w14:textId="30D5583F" w:rsidR="007F5A5C" w:rsidRDefault="007F5A5C" w:rsidP="00944906">
      <w:pPr>
        <w:pStyle w:val="a3"/>
        <w:spacing w:before="0" w:beforeAutospacing="0" w:after="0" w:afterAutospacing="0"/>
        <w:contextualSpacing/>
        <w:rPr>
          <w:i/>
          <w:iCs/>
          <w:sz w:val="28"/>
          <w:szCs w:val="28"/>
        </w:rPr>
      </w:pPr>
      <w:r w:rsidRPr="007F5A5C">
        <w:rPr>
          <w:i/>
          <w:iCs/>
          <w:sz w:val="28"/>
          <w:szCs w:val="28"/>
        </w:rPr>
        <w:t>Элементы круговой кривой:</w:t>
      </w:r>
    </w:p>
    <w:p w14:paraId="64DB46C8" w14:textId="77777777" w:rsidR="00944906" w:rsidRPr="007F5A5C" w:rsidRDefault="00944906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b/>
          <w:bCs/>
          <w:i/>
          <w:iCs/>
          <w:sz w:val="28"/>
          <w:szCs w:val="28"/>
        </w:rPr>
        <w:t>Т</w:t>
      </w:r>
      <w:r w:rsidRPr="007F5A5C">
        <w:rPr>
          <w:i/>
          <w:iCs/>
          <w:sz w:val="28"/>
          <w:szCs w:val="28"/>
        </w:rPr>
        <w:t>–</w:t>
      </w:r>
      <w:r w:rsidRPr="007F5A5C">
        <w:rPr>
          <w:b/>
          <w:bCs/>
          <w:i/>
          <w:iCs/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тангенс,</w:t>
      </w:r>
      <w:r w:rsidRPr="007F5A5C">
        <w:rPr>
          <w:b/>
          <w:bCs/>
          <w:i/>
          <w:iCs/>
          <w:sz w:val="28"/>
          <w:szCs w:val="28"/>
        </w:rPr>
        <w:t> К </w:t>
      </w:r>
      <w:r w:rsidRPr="007F5A5C">
        <w:rPr>
          <w:i/>
          <w:iCs/>
          <w:sz w:val="28"/>
          <w:szCs w:val="28"/>
        </w:rPr>
        <w:t>–</w:t>
      </w:r>
      <w:r w:rsidRPr="007F5A5C">
        <w:rPr>
          <w:b/>
          <w:bCs/>
          <w:i/>
          <w:iCs/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длина кривой,</w:t>
      </w:r>
      <w:r w:rsidRPr="007F5A5C">
        <w:rPr>
          <w:b/>
          <w:bCs/>
          <w:i/>
          <w:iCs/>
          <w:sz w:val="28"/>
          <w:szCs w:val="28"/>
        </w:rPr>
        <w:t>Б </w:t>
      </w:r>
      <w:r w:rsidRPr="007F5A5C">
        <w:rPr>
          <w:i/>
          <w:iCs/>
          <w:sz w:val="28"/>
          <w:szCs w:val="28"/>
        </w:rPr>
        <w:t>–</w:t>
      </w:r>
      <w:r w:rsidRPr="007F5A5C">
        <w:rPr>
          <w:b/>
          <w:bCs/>
          <w:i/>
          <w:iCs/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биссектриса,</w:t>
      </w:r>
      <w:r w:rsidRPr="007F5A5C">
        <w:rPr>
          <w:b/>
          <w:bCs/>
          <w:i/>
          <w:iCs/>
          <w:sz w:val="28"/>
          <w:szCs w:val="28"/>
        </w:rPr>
        <w:t> Д </w:t>
      </w:r>
      <w:r w:rsidRPr="007F5A5C">
        <w:rPr>
          <w:i/>
          <w:iCs/>
          <w:sz w:val="28"/>
          <w:szCs w:val="28"/>
        </w:rPr>
        <w:t>-</w:t>
      </w:r>
      <w:r w:rsidRPr="007F5A5C">
        <w:rPr>
          <w:b/>
          <w:bCs/>
          <w:i/>
          <w:iCs/>
          <w:sz w:val="28"/>
          <w:szCs w:val="28"/>
        </w:rPr>
        <w:t> </w:t>
      </w:r>
      <w:r w:rsidRPr="007F5A5C">
        <w:rPr>
          <w:i/>
          <w:iCs/>
          <w:sz w:val="28"/>
          <w:szCs w:val="28"/>
        </w:rPr>
        <w:t>домер</w:t>
      </w:r>
    </w:p>
    <w:p w14:paraId="4B374C8F" w14:textId="77777777" w:rsidR="00944906" w:rsidRPr="007F5A5C" w:rsidRDefault="00944906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i/>
          <w:iCs/>
          <w:sz w:val="28"/>
          <w:szCs w:val="28"/>
        </w:rPr>
        <w:t>Величины </w:t>
      </w:r>
      <w:r w:rsidRPr="007F5A5C">
        <w:rPr>
          <w:b/>
          <w:bCs/>
          <w:i/>
          <w:iCs/>
          <w:sz w:val="28"/>
          <w:szCs w:val="28"/>
        </w:rPr>
        <w:t>Т,</w:t>
      </w:r>
      <w:r w:rsidRPr="007F5A5C">
        <w:rPr>
          <w:i/>
          <w:iCs/>
          <w:sz w:val="28"/>
          <w:szCs w:val="28"/>
        </w:rPr>
        <w:t> </w:t>
      </w:r>
      <w:r w:rsidRPr="007F5A5C">
        <w:rPr>
          <w:b/>
          <w:bCs/>
          <w:i/>
          <w:iCs/>
          <w:sz w:val="28"/>
          <w:szCs w:val="28"/>
        </w:rPr>
        <w:t>К,</w:t>
      </w:r>
      <w:r w:rsidRPr="007F5A5C">
        <w:rPr>
          <w:i/>
          <w:iCs/>
          <w:sz w:val="28"/>
          <w:szCs w:val="28"/>
        </w:rPr>
        <w:t> </w:t>
      </w:r>
      <w:r w:rsidRPr="007F5A5C">
        <w:rPr>
          <w:b/>
          <w:bCs/>
          <w:i/>
          <w:iCs/>
          <w:sz w:val="28"/>
          <w:szCs w:val="28"/>
        </w:rPr>
        <w:t>Б,</w:t>
      </w:r>
      <w:r w:rsidRPr="007F5A5C">
        <w:rPr>
          <w:i/>
          <w:iCs/>
          <w:sz w:val="28"/>
          <w:szCs w:val="28"/>
        </w:rPr>
        <w:t> </w:t>
      </w:r>
      <w:r w:rsidRPr="007F5A5C">
        <w:rPr>
          <w:b/>
          <w:bCs/>
          <w:i/>
          <w:iCs/>
          <w:sz w:val="28"/>
          <w:szCs w:val="28"/>
        </w:rPr>
        <w:t>Д</w:t>
      </w:r>
      <w:r w:rsidRPr="007F5A5C">
        <w:rPr>
          <w:i/>
          <w:iCs/>
          <w:sz w:val="28"/>
          <w:szCs w:val="28"/>
        </w:rPr>
        <w:t> выбирают по </w:t>
      </w:r>
      <w:r w:rsidRPr="007F5A5C">
        <w:rPr>
          <w:b/>
          <w:bCs/>
          <w:i/>
          <w:iCs/>
          <w:sz w:val="28"/>
          <w:szCs w:val="28"/>
        </w:rPr>
        <w:t>φ</w:t>
      </w:r>
      <w:r w:rsidRPr="007F5A5C">
        <w:rPr>
          <w:i/>
          <w:iCs/>
          <w:sz w:val="28"/>
          <w:szCs w:val="28"/>
        </w:rPr>
        <w:t> и </w:t>
      </w:r>
      <w:r w:rsidRPr="007F5A5C">
        <w:rPr>
          <w:b/>
          <w:bCs/>
          <w:i/>
          <w:iCs/>
          <w:sz w:val="28"/>
          <w:szCs w:val="28"/>
        </w:rPr>
        <w:t>R</w:t>
      </w:r>
      <w:r w:rsidRPr="007F5A5C">
        <w:rPr>
          <w:i/>
          <w:iCs/>
          <w:sz w:val="28"/>
          <w:szCs w:val="28"/>
        </w:rPr>
        <w:t> из специальных таблиц.</w:t>
      </w:r>
    </w:p>
    <w:p w14:paraId="03A728F4" w14:textId="3EDAD7BB" w:rsidR="00944906" w:rsidRDefault="00944906" w:rsidP="00944906">
      <w:pPr>
        <w:pStyle w:val="a3"/>
        <w:spacing w:before="0" w:beforeAutospacing="0" w:after="0" w:afterAutospacing="0"/>
        <w:contextualSpacing/>
        <w:jc w:val="center"/>
        <w:rPr>
          <w:i/>
          <w:iCs/>
          <w:sz w:val="28"/>
          <w:szCs w:val="28"/>
        </w:rPr>
      </w:pPr>
    </w:p>
    <w:p w14:paraId="6C92F886" w14:textId="77777777" w:rsidR="00944906" w:rsidRDefault="00944906" w:rsidP="00944906">
      <w:pPr>
        <w:pStyle w:val="a3"/>
        <w:spacing w:before="0" w:beforeAutospacing="0" w:after="0" w:afterAutospacing="0"/>
        <w:contextualSpacing/>
        <w:jc w:val="center"/>
        <w:rPr>
          <w:i/>
          <w:iCs/>
          <w:sz w:val="28"/>
          <w:szCs w:val="28"/>
        </w:rPr>
      </w:pPr>
    </w:p>
    <w:p w14:paraId="418B9815" w14:textId="542046A1" w:rsidR="00944906" w:rsidRPr="007F5A5C" w:rsidRDefault="00944906" w:rsidP="00944906">
      <w:pPr>
        <w:pStyle w:val="a3"/>
        <w:spacing w:before="0" w:beforeAutospacing="0" w:after="0" w:afterAutospacing="0"/>
        <w:contextualSpacing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20FCBC29" wp14:editId="33873195">
            <wp:extent cx="3171635" cy="411480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4042" cy="41179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E4992B3" w14:textId="7AD743FD" w:rsidR="007F5A5C" w:rsidRPr="007F5A5C" w:rsidRDefault="00944906" w:rsidP="00944906">
      <w:pPr>
        <w:pStyle w:val="a3"/>
        <w:spacing w:before="0" w:beforeAutospacing="0" w:after="0" w:afterAutospacing="0"/>
        <w:contextualSpacing/>
        <w:jc w:val="center"/>
        <w:rPr>
          <w:sz w:val="28"/>
          <w:szCs w:val="28"/>
        </w:rPr>
      </w:pPr>
      <w:r w:rsidRPr="007F5A5C">
        <w:rPr>
          <w:sz w:val="28"/>
          <w:szCs w:val="28"/>
        </w:rPr>
        <w:t>Рис.</w:t>
      </w:r>
      <w:r>
        <w:rPr>
          <w:sz w:val="28"/>
          <w:szCs w:val="28"/>
        </w:rPr>
        <w:t>2.</w:t>
      </w:r>
      <w:r w:rsidR="007F5A5C" w:rsidRPr="007F5A5C">
        <w:rPr>
          <w:sz w:val="28"/>
          <w:szCs w:val="28"/>
        </w:rPr>
        <w:t xml:space="preserve">Пикетажный журнал </w:t>
      </w:r>
    </w:p>
    <w:p w14:paraId="478DD463" w14:textId="77777777" w:rsid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b/>
          <w:bCs/>
          <w:i/>
          <w:iCs/>
          <w:sz w:val="28"/>
          <w:szCs w:val="28"/>
        </w:rPr>
      </w:pPr>
    </w:p>
    <w:p w14:paraId="442041AA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  <w:r w:rsidRPr="007F5A5C">
        <w:rPr>
          <w:i/>
          <w:iCs/>
          <w:sz w:val="28"/>
          <w:szCs w:val="28"/>
        </w:rPr>
        <w:lastRenderedPageBreak/>
        <w:t>Ч</w:t>
      </w:r>
      <w:r w:rsidRPr="007F5A5C">
        <w:rPr>
          <w:noProof/>
          <w:sz w:val="28"/>
          <w:szCs w:val="28"/>
        </w:rPr>
        <w:t>тобы</w:t>
      </w:r>
      <w:r w:rsidRPr="007F5A5C">
        <w:rPr>
          <w:i/>
          <w:iCs/>
          <w:sz w:val="28"/>
          <w:szCs w:val="28"/>
        </w:rPr>
        <w:t xml:space="preserve"> учесть разницу между длиной ломаной и кривой, ПК, следующий за ВУ, смещают на величину Д.</w:t>
      </w:r>
    </w:p>
    <w:p w14:paraId="248400C9" w14:textId="77777777" w:rsidR="007F5A5C" w:rsidRPr="007F5A5C" w:rsidRDefault="007F5A5C" w:rsidP="00944906">
      <w:pPr>
        <w:pStyle w:val="a3"/>
        <w:spacing w:before="0" w:beforeAutospacing="0" w:after="0" w:afterAutospacing="0"/>
        <w:contextualSpacing/>
        <w:jc w:val="both"/>
        <w:rPr>
          <w:sz w:val="28"/>
          <w:szCs w:val="28"/>
        </w:rPr>
      </w:pPr>
    </w:p>
    <w:p w14:paraId="771ED351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b/>
          <w:bCs/>
          <w:sz w:val="28"/>
          <w:szCs w:val="28"/>
        </w:rPr>
        <w:t>Вертикальная планировка: проектирование горизонтальной площадки</w:t>
      </w:r>
    </w:p>
    <w:p w14:paraId="749DC262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b/>
          <w:bCs/>
          <w:i/>
          <w:iCs/>
          <w:sz w:val="28"/>
          <w:szCs w:val="28"/>
        </w:rPr>
        <w:t>Понятие о вертикальной планировке</w:t>
      </w:r>
      <w:r w:rsidRPr="007F5A5C">
        <w:rPr>
          <w:i/>
          <w:iCs/>
          <w:sz w:val="28"/>
          <w:szCs w:val="28"/>
        </w:rPr>
        <w:t>.</w:t>
      </w:r>
    </w:p>
    <w:p w14:paraId="63372276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ВП – это организация рельефа на строительном участке.</w:t>
      </w:r>
    </w:p>
    <w:p w14:paraId="5531E241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ВП – преобразование естественного рельефа в проектный (искусственный), отвечающий требованиям строительства и благоустройства территории.</w:t>
      </w:r>
    </w:p>
    <w:p w14:paraId="75C1CC33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i/>
          <w:iCs/>
          <w:sz w:val="28"/>
          <w:szCs w:val="28"/>
        </w:rPr>
        <w:t>Практически при ВП физическая поверхность земли (естественный рельеф) заменяют искусственным в виде оформляющих плоскостей (горизонтальных, наклонных).</w:t>
      </w:r>
    </w:p>
    <w:p w14:paraId="26C3B2A5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ВП подразделяют на:</w:t>
      </w:r>
    </w:p>
    <w:p w14:paraId="3CA92FFF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а) планировку при площадном строительстве (внутриквартальная застройка, строительство спортивных сооружений)</w:t>
      </w:r>
    </w:p>
    <w:p w14:paraId="41A30B20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б) планировка при строительстве линейных сооружений (длина &gt;&gt;ширины)- дороги, каналы, набережные.</w:t>
      </w:r>
    </w:p>
    <w:p w14:paraId="26EE9B06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Работы на местности при ВП:</w:t>
      </w:r>
    </w:p>
    <w:p w14:paraId="2ABE0B33" w14:textId="77777777" w:rsidR="007F5A5C" w:rsidRPr="007F5A5C" w:rsidRDefault="007F5A5C" w:rsidP="00944906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Разбивка линий и плоскостей под заданным уклоном</w:t>
      </w:r>
    </w:p>
    <w:p w14:paraId="57C06B15" w14:textId="77777777" w:rsidR="007F5A5C" w:rsidRPr="007F5A5C" w:rsidRDefault="007F5A5C" w:rsidP="00944906">
      <w:pPr>
        <w:pStyle w:val="a3"/>
        <w:numPr>
          <w:ilvl w:val="0"/>
          <w:numId w:val="4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Образование насыпей и выемок.</w:t>
      </w:r>
    </w:p>
    <w:p w14:paraId="0BD8F061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i/>
          <w:iCs/>
          <w:sz w:val="28"/>
          <w:szCs w:val="28"/>
        </w:rPr>
        <w:t>Наиболее экономичный способ – вертикальная планировка под условием нулевого баланса земляных </w:t>
      </w:r>
      <w:r w:rsidRPr="007F5A5C">
        <w:rPr>
          <w:sz w:val="28"/>
          <w:szCs w:val="28"/>
        </w:rPr>
        <w:t>работ:</w:t>
      </w:r>
      <w:r w:rsidRPr="007F5A5C">
        <w:rPr>
          <w:i/>
          <w:iCs/>
          <w:sz w:val="28"/>
          <w:szCs w:val="28"/>
        </w:rPr>
        <w:t> ΣV</w:t>
      </w:r>
      <w:r w:rsidRPr="007F5A5C">
        <w:rPr>
          <w:i/>
          <w:iCs/>
          <w:sz w:val="28"/>
          <w:szCs w:val="28"/>
          <w:vertAlign w:val="subscript"/>
        </w:rPr>
        <w:t>насыпи</w:t>
      </w:r>
      <w:r w:rsidRPr="007F5A5C">
        <w:rPr>
          <w:i/>
          <w:iCs/>
          <w:sz w:val="28"/>
          <w:szCs w:val="28"/>
        </w:rPr>
        <w:t> = ΣV</w:t>
      </w:r>
      <w:r w:rsidRPr="007F5A5C">
        <w:rPr>
          <w:i/>
          <w:iCs/>
          <w:sz w:val="28"/>
          <w:szCs w:val="28"/>
          <w:vertAlign w:val="subscript"/>
        </w:rPr>
        <w:t>выемки</w:t>
      </w:r>
      <w:r w:rsidRPr="007F5A5C">
        <w:rPr>
          <w:sz w:val="28"/>
          <w:szCs w:val="28"/>
        </w:rPr>
        <w:t>.</w:t>
      </w:r>
    </w:p>
    <w:p w14:paraId="1C8A745C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i/>
          <w:iCs/>
          <w:sz w:val="28"/>
          <w:szCs w:val="28"/>
        </w:rPr>
        <w:t>Графическая основа для ВП – топоплан, составленный по материалам нивелирования поверхности.</w:t>
      </w:r>
    </w:p>
    <w:p w14:paraId="069EACF7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При НП съемка рельефа ведется геометрическим нивелированием.</w:t>
      </w:r>
    </w:p>
    <w:p w14:paraId="105E3469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Этот вид съемки применим на открытой местности со слабовыраженным рельефом. На небольших открытых участках – нивелирование по квадратам.</w:t>
      </w:r>
    </w:p>
    <w:p w14:paraId="090D47DC" w14:textId="77777777" w:rsidR="007F5A5C" w:rsidRPr="007F5A5C" w:rsidRDefault="007F5A5C" w:rsidP="00944906">
      <w:pPr>
        <w:pStyle w:val="a3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Порядок работы при НП:</w:t>
      </w:r>
    </w:p>
    <w:p w14:paraId="5D8A80BC" w14:textId="77777777" w:rsidR="007F5A5C" w:rsidRPr="007F5A5C" w:rsidRDefault="007F5A5C" w:rsidP="00944906">
      <w:pPr>
        <w:pStyle w:val="a3"/>
        <w:numPr>
          <w:ilvl w:val="0"/>
          <w:numId w:val="5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Рекогносцировка участка</w:t>
      </w:r>
    </w:p>
    <w:p w14:paraId="2579A6E2" w14:textId="77777777" w:rsidR="007F5A5C" w:rsidRPr="007F5A5C" w:rsidRDefault="007F5A5C" w:rsidP="00944906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Разбивка сетки квадратов</w:t>
      </w:r>
    </w:p>
    <w:p w14:paraId="4703E5DF" w14:textId="77777777" w:rsidR="007F5A5C" w:rsidRPr="007F5A5C" w:rsidRDefault="007F5A5C" w:rsidP="00944906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Планово-высотная привязка сетки квадратов</w:t>
      </w:r>
    </w:p>
    <w:p w14:paraId="7B967792" w14:textId="77777777" w:rsidR="007F5A5C" w:rsidRPr="007F5A5C" w:rsidRDefault="007F5A5C" w:rsidP="00944906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Съемка рельефа</w:t>
      </w:r>
    </w:p>
    <w:p w14:paraId="56761AE4" w14:textId="77777777" w:rsidR="007F5A5C" w:rsidRPr="007F5A5C" w:rsidRDefault="007F5A5C" w:rsidP="00944906">
      <w:pPr>
        <w:pStyle w:val="a3"/>
        <w:numPr>
          <w:ilvl w:val="0"/>
          <w:numId w:val="6"/>
        </w:numPr>
        <w:spacing w:before="0" w:beforeAutospacing="0" w:after="0" w:afterAutospacing="0"/>
        <w:ind w:left="0" w:firstLine="709"/>
        <w:contextualSpacing/>
        <w:jc w:val="both"/>
        <w:rPr>
          <w:sz w:val="28"/>
          <w:szCs w:val="28"/>
        </w:rPr>
      </w:pPr>
      <w:r w:rsidRPr="007F5A5C">
        <w:rPr>
          <w:sz w:val="28"/>
          <w:szCs w:val="28"/>
        </w:rPr>
        <w:t>Расчетно-графические работы.</w:t>
      </w:r>
    </w:p>
    <w:p w14:paraId="0BF28A9A" w14:textId="5034225E" w:rsidR="00E15EB8" w:rsidRDefault="00E15EB8" w:rsidP="00944906">
      <w:pPr>
        <w:spacing w:line="240" w:lineRule="auto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14:paraId="7B174D6E" w14:textId="4762590F" w:rsidR="00944906" w:rsidRPr="007F5A5C" w:rsidRDefault="00944906" w:rsidP="00944906">
      <w:pPr>
        <w:spacing w:line="240" w:lineRule="auto"/>
        <w:ind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944906">
        <w:rPr>
          <w:rFonts w:ascii="Times New Roman" w:hAnsi="Times New Roman" w:cs="Times New Roman"/>
          <w:sz w:val="28"/>
          <w:szCs w:val="28"/>
        </w:rPr>
        <w:lastRenderedPageBreak/>
        <w:drawing>
          <wp:inline distT="0" distB="0" distL="0" distR="0" wp14:anchorId="22FF64B3" wp14:editId="3AC6EF1C">
            <wp:extent cx="5532599" cy="5563082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32599" cy="5563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44906" w:rsidRPr="007F5A5C" w:rsidSect="00E15E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463C2F"/>
    <w:multiLevelType w:val="multilevel"/>
    <w:tmpl w:val="20104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DC445D2"/>
    <w:multiLevelType w:val="multilevel"/>
    <w:tmpl w:val="865858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5D2939"/>
    <w:multiLevelType w:val="multilevel"/>
    <w:tmpl w:val="6DDCFE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D87F20"/>
    <w:multiLevelType w:val="multilevel"/>
    <w:tmpl w:val="6A42E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7465A60"/>
    <w:multiLevelType w:val="multilevel"/>
    <w:tmpl w:val="B6486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43B066D"/>
    <w:multiLevelType w:val="multilevel"/>
    <w:tmpl w:val="78D629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F5A5C"/>
    <w:rsid w:val="007F5A5C"/>
    <w:rsid w:val="00944906"/>
    <w:rsid w:val="00E1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07B719"/>
  <w15:docId w15:val="{A3B4157A-D619-4392-ACBF-1D76C40BCB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5E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F5A5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8929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467</Words>
  <Characters>2667</Characters>
  <Application>Microsoft Office Word</Application>
  <DocSecurity>0</DocSecurity>
  <Lines>22</Lines>
  <Paragraphs>6</Paragraphs>
  <ScaleCrop>false</ScaleCrop>
  <Company/>
  <LinksUpToDate>false</LinksUpToDate>
  <CharactersWithSpaces>3128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Acer</cp:lastModifiedBy>
  <cp:revision>3</cp:revision>
  <dcterms:created xsi:type="dcterms:W3CDTF">2021-09-04T17:23:00Z</dcterms:created>
  <dcterms:modified xsi:type="dcterms:W3CDTF">2023-09-17T02:47:00Z</dcterms:modified>
</cp:coreProperties>
</file>